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5F" w:rsidRDefault="00296D5F" w:rsidP="00296D5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296D5F" w:rsidTr="00850FEB">
        <w:tc>
          <w:tcPr>
            <w:tcW w:w="4100" w:type="dxa"/>
          </w:tcPr>
          <w:p w:rsidR="00296D5F" w:rsidRPr="004E1DC8" w:rsidRDefault="00296D5F" w:rsidP="00850FE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4E1DC8">
              <w:rPr>
                <w:b/>
                <w:sz w:val="26"/>
                <w:szCs w:val="26"/>
              </w:rPr>
              <w:t>М</w:t>
            </w:r>
            <w:r w:rsidRPr="004E1DC8">
              <w:rPr>
                <w:b/>
                <w:sz w:val="26"/>
                <w:szCs w:val="26"/>
                <w:lang w:val="en-US"/>
              </w:rPr>
              <w:t>I</w:t>
            </w:r>
            <w:r w:rsidRPr="004E1DC8">
              <w:rPr>
                <w:b/>
                <w:sz w:val="26"/>
                <w:szCs w:val="26"/>
              </w:rPr>
              <w:t>Н</w:t>
            </w:r>
            <w:r w:rsidRPr="004E1DC8">
              <w:rPr>
                <w:b/>
                <w:sz w:val="26"/>
                <w:szCs w:val="26"/>
                <w:lang w:val="en-US"/>
              </w:rPr>
              <w:t>I</w:t>
            </w:r>
            <w:r w:rsidRPr="004E1DC8">
              <w:rPr>
                <w:b/>
                <w:sz w:val="26"/>
                <w:szCs w:val="26"/>
              </w:rPr>
              <w:t>СТЭРСТВА</w:t>
            </w:r>
          </w:p>
          <w:p w:rsidR="00296D5F" w:rsidRPr="004E1DC8" w:rsidRDefault="00296D5F" w:rsidP="00850FE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4E1DC8">
              <w:rPr>
                <w:b/>
                <w:sz w:val="26"/>
                <w:szCs w:val="26"/>
              </w:rPr>
              <w:t xml:space="preserve">ПА ПАДАТКАХ </w:t>
            </w:r>
            <w:r w:rsidRPr="004E1DC8">
              <w:rPr>
                <w:b/>
                <w:sz w:val="26"/>
                <w:szCs w:val="26"/>
                <w:lang w:val="en-US"/>
              </w:rPr>
              <w:t>I</w:t>
            </w:r>
            <w:r w:rsidRPr="004E1DC8">
              <w:rPr>
                <w:b/>
                <w:sz w:val="26"/>
                <w:szCs w:val="26"/>
              </w:rPr>
              <w:t xml:space="preserve"> ЗБОРАХ</w:t>
            </w:r>
          </w:p>
          <w:p w:rsidR="00296D5F" w:rsidRPr="004E1DC8" w:rsidRDefault="00296D5F" w:rsidP="00850FE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4E1DC8">
              <w:rPr>
                <w:b/>
                <w:sz w:val="26"/>
                <w:szCs w:val="26"/>
              </w:rPr>
              <w:t>РЭСПУБЛ</w:t>
            </w:r>
            <w:r w:rsidRPr="004E1DC8">
              <w:rPr>
                <w:b/>
                <w:sz w:val="26"/>
                <w:szCs w:val="26"/>
                <w:lang w:val="en-US"/>
              </w:rPr>
              <w:t>I</w:t>
            </w:r>
            <w:r w:rsidRPr="004E1DC8">
              <w:rPr>
                <w:b/>
                <w:sz w:val="26"/>
                <w:szCs w:val="26"/>
              </w:rPr>
              <w:t>К</w:t>
            </w:r>
            <w:r w:rsidRPr="004E1DC8">
              <w:rPr>
                <w:b/>
                <w:sz w:val="26"/>
                <w:szCs w:val="26"/>
                <w:lang w:val="en-US"/>
              </w:rPr>
              <w:t>I</w:t>
            </w:r>
            <w:r w:rsidRPr="004E1DC8">
              <w:rPr>
                <w:b/>
                <w:sz w:val="26"/>
                <w:szCs w:val="26"/>
              </w:rPr>
              <w:t xml:space="preserve"> БЕЛАРУСЬ</w:t>
            </w:r>
          </w:p>
          <w:p w:rsidR="00296D5F" w:rsidRPr="004E1DC8" w:rsidRDefault="00296D5F" w:rsidP="00850F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96D5F" w:rsidRPr="004E1DC8" w:rsidRDefault="00296D5F" w:rsidP="00850FEB">
            <w:pPr>
              <w:jc w:val="center"/>
              <w:rPr>
                <w:sz w:val="18"/>
                <w:szCs w:val="18"/>
              </w:rPr>
            </w:pPr>
            <w:proofErr w:type="spellStart"/>
            <w:r w:rsidRPr="004E1DC8">
              <w:rPr>
                <w:sz w:val="18"/>
                <w:szCs w:val="18"/>
              </w:rPr>
              <w:t>вул</w:t>
            </w:r>
            <w:proofErr w:type="spellEnd"/>
            <w:r w:rsidRPr="004E1DC8">
              <w:rPr>
                <w:sz w:val="18"/>
                <w:szCs w:val="18"/>
              </w:rPr>
              <w:t xml:space="preserve">. </w:t>
            </w:r>
            <w:proofErr w:type="spellStart"/>
            <w:r w:rsidRPr="004E1DC8">
              <w:rPr>
                <w:sz w:val="18"/>
                <w:szCs w:val="18"/>
              </w:rPr>
              <w:t>Савецкая</w:t>
            </w:r>
            <w:proofErr w:type="spellEnd"/>
            <w:r w:rsidRPr="004E1DC8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4E1DC8">
                <w:rPr>
                  <w:sz w:val="18"/>
                  <w:szCs w:val="18"/>
                </w:rPr>
                <w:t>220010, г</w:t>
              </w:r>
            </w:smartTag>
            <w:r w:rsidRPr="004E1DC8">
              <w:rPr>
                <w:sz w:val="18"/>
                <w:szCs w:val="18"/>
              </w:rPr>
              <w:t>. М</w:t>
            </w:r>
            <w:proofErr w:type="spellStart"/>
            <w:r w:rsidRPr="004E1DC8">
              <w:rPr>
                <w:sz w:val="18"/>
                <w:szCs w:val="18"/>
                <w:lang w:val="en-US"/>
              </w:rPr>
              <w:t>i</w:t>
            </w:r>
            <w:r w:rsidRPr="004E1DC8">
              <w:rPr>
                <w:sz w:val="18"/>
                <w:szCs w:val="18"/>
              </w:rPr>
              <w:t>нск</w:t>
            </w:r>
            <w:proofErr w:type="spellEnd"/>
          </w:p>
          <w:p w:rsidR="00296D5F" w:rsidRPr="00256742" w:rsidRDefault="00296D5F" w:rsidP="00850FEB">
            <w:pPr>
              <w:jc w:val="center"/>
              <w:rPr>
                <w:sz w:val="18"/>
                <w:szCs w:val="18"/>
              </w:rPr>
            </w:pPr>
            <w:proofErr w:type="spellStart"/>
            <w:r w:rsidRPr="004E1DC8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256742">
              <w:rPr>
                <w:sz w:val="18"/>
                <w:szCs w:val="18"/>
              </w:rPr>
              <w:t>@</w:t>
            </w:r>
            <w:r w:rsidRPr="004E1DC8">
              <w:rPr>
                <w:sz w:val="18"/>
                <w:szCs w:val="18"/>
                <w:lang w:val="en-US"/>
              </w:rPr>
              <w:t>mail</w:t>
            </w:r>
            <w:r w:rsidRPr="00256742">
              <w:rPr>
                <w:sz w:val="18"/>
                <w:szCs w:val="18"/>
              </w:rPr>
              <w:t>.</w:t>
            </w:r>
            <w:proofErr w:type="spellStart"/>
            <w:r w:rsidRPr="004E1DC8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256742">
              <w:rPr>
                <w:sz w:val="18"/>
                <w:szCs w:val="18"/>
              </w:rPr>
              <w:t>.</w:t>
            </w:r>
            <w:r w:rsidRPr="004E1DC8">
              <w:rPr>
                <w:sz w:val="18"/>
                <w:szCs w:val="18"/>
                <w:lang w:val="en-US"/>
              </w:rPr>
              <w:t>by</w:t>
            </w:r>
          </w:p>
          <w:p w:rsidR="00296D5F" w:rsidRPr="00AA7A49" w:rsidRDefault="00296D5F" w:rsidP="00850FEB">
            <w:pPr>
              <w:jc w:val="center"/>
            </w:pPr>
            <w:proofErr w:type="spellStart"/>
            <w:r w:rsidRPr="004E1DC8">
              <w:rPr>
                <w:sz w:val="18"/>
                <w:szCs w:val="18"/>
              </w:rPr>
              <w:t>тэл</w:t>
            </w:r>
            <w:proofErr w:type="spellEnd"/>
            <w:r w:rsidRPr="004E1DC8">
              <w:rPr>
                <w:sz w:val="18"/>
                <w:szCs w:val="18"/>
              </w:rPr>
              <w:t>. 8 (017) 22</w:t>
            </w:r>
            <w:r>
              <w:rPr>
                <w:sz w:val="18"/>
                <w:szCs w:val="18"/>
              </w:rPr>
              <w:t>9</w:t>
            </w:r>
            <w:r w:rsidRPr="004E1DC8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4E1DC8">
              <w:rPr>
                <w:sz w:val="18"/>
                <w:szCs w:val="18"/>
              </w:rPr>
              <w:t xml:space="preserve"> 79 13, факс 222 66 87</w:t>
            </w:r>
          </w:p>
        </w:tc>
        <w:tc>
          <w:tcPr>
            <w:tcW w:w="1600" w:type="dxa"/>
          </w:tcPr>
          <w:p w:rsidR="00296D5F" w:rsidRDefault="00296D5F" w:rsidP="00850FEB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296D5F" w:rsidRPr="004E1DC8" w:rsidRDefault="00296D5F" w:rsidP="00850FE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4E1DC8">
              <w:rPr>
                <w:b/>
                <w:sz w:val="26"/>
                <w:szCs w:val="26"/>
              </w:rPr>
              <w:t>МИНИСТЕРСТВО</w:t>
            </w:r>
          </w:p>
          <w:p w:rsidR="00296D5F" w:rsidRPr="004E1DC8" w:rsidRDefault="00296D5F" w:rsidP="00850FEB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4E1DC8">
              <w:rPr>
                <w:b/>
                <w:sz w:val="26"/>
                <w:szCs w:val="26"/>
              </w:rPr>
              <w:t>ПО НАЛОГАМ И СБОРАМ</w:t>
            </w:r>
          </w:p>
          <w:p w:rsidR="00296D5F" w:rsidRPr="004E1DC8" w:rsidRDefault="00296D5F" w:rsidP="00850FE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E1DC8">
              <w:rPr>
                <w:b/>
                <w:sz w:val="26"/>
                <w:szCs w:val="26"/>
              </w:rPr>
              <w:t>РЕСПУБЛИКИ БЕЛАРУСЬ</w:t>
            </w:r>
          </w:p>
          <w:p w:rsidR="00296D5F" w:rsidRPr="004E1DC8" w:rsidRDefault="00296D5F" w:rsidP="00850F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96D5F" w:rsidRPr="004E1DC8" w:rsidRDefault="00296D5F" w:rsidP="00850FEB">
            <w:pPr>
              <w:jc w:val="center"/>
              <w:rPr>
                <w:sz w:val="18"/>
                <w:szCs w:val="18"/>
              </w:rPr>
            </w:pPr>
            <w:r w:rsidRPr="004E1DC8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4E1DC8">
                <w:rPr>
                  <w:sz w:val="18"/>
                  <w:szCs w:val="18"/>
                </w:rPr>
                <w:t>220010, г</w:t>
              </w:r>
            </w:smartTag>
            <w:r w:rsidRPr="004E1DC8">
              <w:rPr>
                <w:sz w:val="18"/>
                <w:szCs w:val="18"/>
              </w:rPr>
              <w:t>. Минск</w:t>
            </w:r>
          </w:p>
          <w:p w:rsidR="00296D5F" w:rsidRPr="00525D70" w:rsidRDefault="00296D5F" w:rsidP="00850FEB">
            <w:pPr>
              <w:jc w:val="center"/>
              <w:rPr>
                <w:sz w:val="18"/>
                <w:szCs w:val="18"/>
              </w:rPr>
            </w:pPr>
            <w:proofErr w:type="spellStart"/>
            <w:r w:rsidRPr="004E1DC8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525D70">
              <w:rPr>
                <w:sz w:val="18"/>
                <w:szCs w:val="18"/>
              </w:rPr>
              <w:t>@</w:t>
            </w:r>
            <w:r w:rsidRPr="004E1DC8">
              <w:rPr>
                <w:sz w:val="18"/>
                <w:szCs w:val="18"/>
                <w:lang w:val="en-US"/>
              </w:rPr>
              <w:t>mail</w:t>
            </w:r>
            <w:r w:rsidRPr="00525D70">
              <w:rPr>
                <w:sz w:val="18"/>
                <w:szCs w:val="18"/>
              </w:rPr>
              <w:t>.</w:t>
            </w:r>
            <w:proofErr w:type="spellStart"/>
            <w:r w:rsidRPr="004E1DC8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525D70">
              <w:rPr>
                <w:sz w:val="18"/>
                <w:szCs w:val="18"/>
              </w:rPr>
              <w:t>.</w:t>
            </w:r>
            <w:r w:rsidRPr="004E1DC8">
              <w:rPr>
                <w:sz w:val="18"/>
                <w:szCs w:val="18"/>
                <w:lang w:val="en-US"/>
              </w:rPr>
              <w:t>by</w:t>
            </w:r>
          </w:p>
          <w:p w:rsidR="00296D5F" w:rsidRDefault="00296D5F" w:rsidP="00850FEB">
            <w:pPr>
              <w:jc w:val="center"/>
            </w:pPr>
            <w:r w:rsidRPr="004E1DC8">
              <w:rPr>
                <w:sz w:val="18"/>
                <w:szCs w:val="18"/>
              </w:rPr>
              <w:t>тел. 8 (017) 22</w:t>
            </w:r>
            <w:r>
              <w:rPr>
                <w:sz w:val="18"/>
                <w:szCs w:val="18"/>
              </w:rPr>
              <w:t>9</w:t>
            </w:r>
            <w:r w:rsidRPr="004E1DC8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4E1DC8">
              <w:rPr>
                <w:sz w:val="18"/>
                <w:szCs w:val="18"/>
              </w:rPr>
              <w:t xml:space="preserve"> 79 13, факс 222 66 87</w:t>
            </w:r>
          </w:p>
        </w:tc>
      </w:tr>
    </w:tbl>
    <w:p w:rsidR="00296D5F" w:rsidRDefault="00296D5F" w:rsidP="00296D5F">
      <w:pPr>
        <w:tabs>
          <w:tab w:val="left" w:pos="4536"/>
        </w:tabs>
        <w:spacing w:line="280" w:lineRule="exact"/>
        <w:jc w:val="both"/>
        <w:rPr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403D1A" w:rsidRPr="00701E27" w:rsidTr="00850FEB">
        <w:tc>
          <w:tcPr>
            <w:tcW w:w="5353" w:type="dxa"/>
          </w:tcPr>
          <w:p w:rsidR="00403D1A" w:rsidRDefault="00403D1A" w:rsidP="00850FEB">
            <w:pPr>
              <w:spacing w:line="280" w:lineRule="exact"/>
              <w:jc w:val="both"/>
              <w:rPr>
                <w:szCs w:val="30"/>
              </w:rPr>
            </w:pPr>
          </w:p>
          <w:p w:rsidR="00403D1A" w:rsidRPr="00701E27" w:rsidRDefault="00403D1A" w:rsidP="00850FEB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04</w:t>
            </w:r>
            <w:r w:rsidRPr="00701E27">
              <w:rPr>
                <w:szCs w:val="30"/>
              </w:rPr>
              <w:t>.0</w:t>
            </w:r>
            <w:r>
              <w:rPr>
                <w:szCs w:val="30"/>
              </w:rPr>
              <w:t>6</w:t>
            </w:r>
            <w:r w:rsidRPr="00701E27">
              <w:rPr>
                <w:szCs w:val="30"/>
              </w:rPr>
              <w:t>.2021 № 2-2-10/</w:t>
            </w:r>
            <w:r w:rsidR="007A7E43">
              <w:rPr>
                <w:szCs w:val="30"/>
              </w:rPr>
              <w:t>01250</w:t>
            </w:r>
          </w:p>
          <w:p w:rsidR="00403D1A" w:rsidRPr="00701E27" w:rsidRDefault="00403D1A" w:rsidP="00850FEB">
            <w:pPr>
              <w:spacing w:line="280" w:lineRule="exact"/>
              <w:ind w:firstLine="709"/>
              <w:jc w:val="both"/>
              <w:rPr>
                <w:szCs w:val="30"/>
              </w:rPr>
            </w:pPr>
          </w:p>
        </w:tc>
        <w:tc>
          <w:tcPr>
            <w:tcW w:w="4536" w:type="dxa"/>
          </w:tcPr>
          <w:p w:rsidR="00403D1A" w:rsidRDefault="00403D1A" w:rsidP="00850FEB">
            <w:pPr>
              <w:spacing w:line="280" w:lineRule="exact"/>
              <w:rPr>
                <w:spacing w:val="-6"/>
                <w:szCs w:val="30"/>
              </w:rPr>
            </w:pPr>
          </w:p>
          <w:p w:rsidR="00403D1A" w:rsidRDefault="00403D1A" w:rsidP="00850FEB">
            <w:pPr>
              <w:spacing w:line="280" w:lineRule="exact"/>
              <w:rPr>
                <w:spacing w:val="-6"/>
                <w:szCs w:val="30"/>
              </w:rPr>
            </w:pPr>
            <w:r>
              <w:rPr>
                <w:spacing w:val="-6"/>
                <w:szCs w:val="30"/>
              </w:rPr>
              <w:t>Инспекции МНС по областям</w:t>
            </w:r>
          </w:p>
          <w:p w:rsidR="00403D1A" w:rsidRPr="00701E27" w:rsidRDefault="00403D1A" w:rsidP="00850FEB">
            <w:pPr>
              <w:spacing w:line="280" w:lineRule="exact"/>
              <w:rPr>
                <w:spacing w:val="-6"/>
                <w:szCs w:val="30"/>
              </w:rPr>
            </w:pPr>
            <w:r>
              <w:rPr>
                <w:spacing w:val="-6"/>
                <w:szCs w:val="30"/>
              </w:rPr>
              <w:t xml:space="preserve"> и г. Минску</w:t>
            </w:r>
          </w:p>
          <w:p w:rsidR="00403D1A" w:rsidRPr="00701E27" w:rsidRDefault="00403D1A" w:rsidP="00850FEB">
            <w:pPr>
              <w:spacing w:line="280" w:lineRule="exact"/>
              <w:jc w:val="both"/>
              <w:rPr>
                <w:i/>
                <w:szCs w:val="30"/>
              </w:rPr>
            </w:pPr>
            <w:r w:rsidRPr="00701E27">
              <w:rPr>
                <w:i/>
                <w:szCs w:val="30"/>
              </w:rPr>
              <w:t>(направляется по СМДО)</w:t>
            </w:r>
          </w:p>
        </w:tc>
      </w:tr>
    </w:tbl>
    <w:p w:rsidR="00403D1A" w:rsidRPr="00701E27" w:rsidRDefault="00403D1A" w:rsidP="00403D1A">
      <w:pPr>
        <w:spacing w:line="360" w:lineRule="auto"/>
        <w:jc w:val="both"/>
        <w:rPr>
          <w:szCs w:val="30"/>
        </w:rPr>
      </w:pPr>
    </w:p>
    <w:p w:rsidR="00403D1A" w:rsidRDefault="00403D1A" w:rsidP="00403D1A">
      <w:pPr>
        <w:spacing w:line="280" w:lineRule="exact"/>
        <w:jc w:val="both"/>
        <w:rPr>
          <w:szCs w:val="30"/>
        </w:rPr>
      </w:pPr>
      <w:r>
        <w:rPr>
          <w:szCs w:val="30"/>
        </w:rPr>
        <w:t xml:space="preserve">О переносе убытков </w:t>
      </w:r>
    </w:p>
    <w:p w:rsidR="00296D5F" w:rsidRPr="00395195" w:rsidRDefault="00403D1A" w:rsidP="00403D1A">
      <w:pPr>
        <w:spacing w:line="280" w:lineRule="exact"/>
        <w:jc w:val="both"/>
        <w:rPr>
          <w:szCs w:val="30"/>
        </w:rPr>
      </w:pPr>
      <w:r>
        <w:rPr>
          <w:szCs w:val="30"/>
        </w:rPr>
        <w:t xml:space="preserve">резидентами СЭЗ </w:t>
      </w:r>
    </w:p>
    <w:p w:rsidR="00296D5F" w:rsidRPr="00395195" w:rsidRDefault="00296D5F" w:rsidP="00296D5F">
      <w:pPr>
        <w:spacing w:line="360" w:lineRule="auto"/>
        <w:ind w:right="140" w:firstLine="709"/>
        <w:jc w:val="both"/>
        <w:rPr>
          <w:szCs w:val="30"/>
        </w:rPr>
      </w:pPr>
    </w:p>
    <w:p w:rsidR="00296D5F" w:rsidRDefault="00296D5F" w:rsidP="00296D5F">
      <w:pPr>
        <w:autoSpaceDE w:val="0"/>
        <w:autoSpaceDN w:val="0"/>
        <w:adjustRightInd w:val="0"/>
        <w:ind w:firstLine="540"/>
        <w:jc w:val="both"/>
        <w:rPr>
          <w:szCs w:val="30"/>
        </w:rPr>
      </w:pPr>
      <w:r w:rsidRPr="00395195">
        <w:rPr>
          <w:szCs w:val="30"/>
        </w:rPr>
        <w:t xml:space="preserve">Министерство по налогам и сборам </w:t>
      </w:r>
      <w:r>
        <w:rPr>
          <w:szCs w:val="30"/>
        </w:rPr>
        <w:t>по вопросу переноса убытков резидентами свободных экономических зон (далее - СЭЗ)</w:t>
      </w:r>
      <w:r w:rsidRPr="00D66F38">
        <w:rPr>
          <w:szCs w:val="30"/>
        </w:rPr>
        <w:t xml:space="preserve"> сообщает следующе</w:t>
      </w:r>
      <w:r>
        <w:rPr>
          <w:szCs w:val="30"/>
        </w:rPr>
        <w:t>е</w:t>
      </w:r>
      <w:r w:rsidRPr="00D66F38">
        <w:rPr>
          <w:szCs w:val="30"/>
        </w:rPr>
        <w:t>.</w:t>
      </w:r>
    </w:p>
    <w:p w:rsidR="00296D5F" w:rsidRPr="00AF2B91" w:rsidRDefault="00AB726C" w:rsidP="00296D5F">
      <w:pPr>
        <w:autoSpaceDE w:val="0"/>
        <w:autoSpaceDN w:val="0"/>
        <w:adjustRightInd w:val="0"/>
        <w:ind w:right="140" w:firstLine="709"/>
        <w:jc w:val="both"/>
        <w:rPr>
          <w:szCs w:val="30"/>
        </w:rPr>
      </w:pPr>
      <w:r>
        <w:rPr>
          <w:szCs w:val="30"/>
        </w:rPr>
        <w:t xml:space="preserve">В соответствии с абзацем третьим части третьей </w:t>
      </w:r>
      <w:r w:rsidR="00296D5F" w:rsidRPr="00D66F38">
        <w:rPr>
          <w:szCs w:val="30"/>
        </w:rPr>
        <w:t>пункт</w:t>
      </w:r>
      <w:r>
        <w:rPr>
          <w:szCs w:val="30"/>
        </w:rPr>
        <w:t>а</w:t>
      </w:r>
      <w:r w:rsidR="00296D5F" w:rsidRPr="00D66F38">
        <w:rPr>
          <w:szCs w:val="30"/>
        </w:rPr>
        <w:t xml:space="preserve"> 2 статьи 183 Налогового кодекса Республики Беларусь</w:t>
      </w:r>
      <w:r w:rsidR="00296D5F">
        <w:rPr>
          <w:szCs w:val="30"/>
        </w:rPr>
        <w:t xml:space="preserve"> в редакции, действующей с 2019 г.</w:t>
      </w:r>
      <w:r w:rsidR="00296D5F" w:rsidRPr="00D66F38">
        <w:rPr>
          <w:szCs w:val="30"/>
        </w:rPr>
        <w:t xml:space="preserve"> (далее – НК) сумма убытка, определяемого организацией к переносу, не включает сумму убытка, полученного </w:t>
      </w:r>
      <w:r w:rsidR="00296D5F" w:rsidRPr="00AF2B91">
        <w:rPr>
          <w:szCs w:val="30"/>
        </w:rPr>
        <w:t>по итогам налогового периода (периодов, части налогового периода), в котором белорусская организация имела право применять законодательство, устанавливающее освобождение от налога на прибыль (право на неуплату налога на прибыль) в течение нескольких налоговых периодов, определенных этим законодательством.</w:t>
      </w:r>
    </w:p>
    <w:p w:rsidR="00296D5F" w:rsidRDefault="00296D5F" w:rsidP="00296D5F">
      <w:pPr>
        <w:autoSpaceDE w:val="0"/>
        <w:autoSpaceDN w:val="0"/>
        <w:adjustRightInd w:val="0"/>
        <w:ind w:right="140" w:firstLine="709"/>
        <w:jc w:val="both"/>
        <w:rPr>
          <w:rFonts w:eastAsia="Calibri"/>
          <w:szCs w:val="30"/>
        </w:rPr>
      </w:pPr>
      <w:r w:rsidRPr="00AF2B91">
        <w:rPr>
          <w:szCs w:val="30"/>
        </w:rPr>
        <w:t>В соответствии с пунктом 2 статьи 382 НК р</w:t>
      </w:r>
      <w:r w:rsidRPr="00AF2B91">
        <w:rPr>
          <w:rFonts w:eastAsia="Calibri"/>
          <w:szCs w:val="30"/>
        </w:rPr>
        <w:t>езиденты СЭЗ в отношении налогов, сборов (пошлин) пользуются правами</w:t>
      </w:r>
      <w:r w:rsidRPr="00D66F38">
        <w:rPr>
          <w:rFonts w:eastAsia="Calibri"/>
          <w:szCs w:val="30"/>
        </w:rPr>
        <w:t xml:space="preserve"> и несут обязанности, установленные НК для плательщиков налогов, сборов (пошлин) и (или) иных обязанных лиц, с учетом особенностей, предусмотренных актами законодательства, регламентирующими деятельность СЭЗ, Таможенным кодексом Евразийского экономического союза, а также </w:t>
      </w:r>
      <w:hyperlink r:id="rId6" w:history="1">
        <w:r w:rsidRPr="00D66F38">
          <w:rPr>
            <w:rFonts w:eastAsia="Calibri"/>
            <w:szCs w:val="30"/>
          </w:rPr>
          <w:t>Законом</w:t>
        </w:r>
      </w:hyperlink>
      <w:r w:rsidRPr="00D66F38">
        <w:rPr>
          <w:rFonts w:eastAsia="Calibri"/>
          <w:szCs w:val="30"/>
        </w:rPr>
        <w:t xml:space="preserve"> Республики Беларусь «О таможенном регулировании в Республике Беларусь», международными договорами Республики Беларусь.</w:t>
      </w:r>
    </w:p>
    <w:p w:rsidR="00296D5F" w:rsidRPr="00D66F38" w:rsidRDefault="00296D5F" w:rsidP="00296D5F">
      <w:pPr>
        <w:autoSpaceDE w:val="0"/>
        <w:autoSpaceDN w:val="0"/>
        <w:adjustRightInd w:val="0"/>
        <w:ind w:right="140" w:firstLine="709"/>
        <w:jc w:val="both"/>
        <w:rPr>
          <w:szCs w:val="30"/>
        </w:rPr>
      </w:pPr>
      <w:r>
        <w:rPr>
          <w:szCs w:val="30"/>
        </w:rPr>
        <w:t xml:space="preserve">Таким образом, </w:t>
      </w:r>
      <w:r w:rsidRPr="00D66F38">
        <w:rPr>
          <w:szCs w:val="30"/>
        </w:rPr>
        <w:t>льгота с определенным периодом ее действия может быть установлена как НК, так и законодательством, регламентирующим деятельность СЭЗ.</w:t>
      </w:r>
    </w:p>
    <w:p w:rsidR="00296D5F" w:rsidRPr="00AB726C" w:rsidRDefault="00296D5F" w:rsidP="00AB726C">
      <w:pPr>
        <w:autoSpaceDE w:val="0"/>
        <w:autoSpaceDN w:val="0"/>
        <w:adjustRightInd w:val="0"/>
        <w:ind w:right="140" w:firstLine="709"/>
        <w:jc w:val="both"/>
        <w:rPr>
          <w:szCs w:val="30"/>
        </w:rPr>
      </w:pPr>
      <w:r w:rsidRPr="00AB726C">
        <w:rPr>
          <w:szCs w:val="30"/>
        </w:rPr>
        <w:t xml:space="preserve">Указы Президента Республики Беларусь </w:t>
      </w:r>
      <w:r w:rsidR="00AB726C" w:rsidRPr="00AB726C">
        <w:rPr>
          <w:szCs w:val="30"/>
        </w:rPr>
        <w:t xml:space="preserve">от 9 июня 2005 г. № 262 «О некоторых вопросах деятельности свободных экономических зон на территории Республики Беларусь», </w:t>
      </w:r>
      <w:r w:rsidR="005633AF" w:rsidRPr="005633AF">
        <w:rPr>
          <w:szCs w:val="30"/>
        </w:rPr>
        <w:t xml:space="preserve">от 20 марта 1996 г. № 114 «О </w:t>
      </w:r>
      <w:r w:rsidR="005633AF" w:rsidRPr="005633AF">
        <w:rPr>
          <w:szCs w:val="30"/>
        </w:rPr>
        <w:lastRenderedPageBreak/>
        <w:t xml:space="preserve">свободных экономических зонах на территории Республики Беларусь», </w:t>
      </w:r>
      <w:r w:rsidR="00AB726C" w:rsidRPr="00AB726C">
        <w:rPr>
          <w:szCs w:val="30"/>
        </w:rPr>
        <w:t>от 2 марта 1998 г. № 93 «О создании свободных экономических зон «Минск» и «Гомель-</w:t>
      </w:r>
      <w:proofErr w:type="spellStart"/>
      <w:r w:rsidR="00AB726C" w:rsidRPr="00AB726C">
        <w:rPr>
          <w:szCs w:val="30"/>
        </w:rPr>
        <w:t>ратон</w:t>
      </w:r>
      <w:proofErr w:type="spellEnd"/>
      <w:r w:rsidR="00AB726C" w:rsidRPr="00AB726C">
        <w:rPr>
          <w:szCs w:val="30"/>
        </w:rPr>
        <w:t xml:space="preserve">», от 4 августа 1999 г. № 458 «О создании свободной экономической зоны «Витебск», </w:t>
      </w:r>
      <w:r w:rsidRPr="00AB726C">
        <w:rPr>
          <w:szCs w:val="30"/>
        </w:rPr>
        <w:t>от 31 января 2002 г. № 66  «О  создании  свободной  экономической зоны «Могилев»</w:t>
      </w:r>
      <w:r w:rsidR="00AB726C" w:rsidRPr="00AB726C">
        <w:rPr>
          <w:szCs w:val="30"/>
        </w:rPr>
        <w:t>, от</w:t>
      </w:r>
      <w:r w:rsidRPr="00AB726C">
        <w:rPr>
          <w:szCs w:val="30"/>
        </w:rPr>
        <w:t xml:space="preserve"> 16 апреля 2002 г. </w:t>
      </w:r>
      <w:r w:rsidR="00AB726C" w:rsidRPr="00AB726C">
        <w:rPr>
          <w:szCs w:val="30"/>
        </w:rPr>
        <w:t>№</w:t>
      </w:r>
      <w:r w:rsidRPr="00AB726C">
        <w:rPr>
          <w:szCs w:val="30"/>
        </w:rPr>
        <w:t xml:space="preserve"> 208 </w:t>
      </w:r>
      <w:r w:rsidR="00AB726C" w:rsidRPr="00AB726C">
        <w:rPr>
          <w:szCs w:val="30"/>
        </w:rPr>
        <w:t>«</w:t>
      </w:r>
      <w:r w:rsidRPr="00AB726C">
        <w:rPr>
          <w:szCs w:val="30"/>
        </w:rPr>
        <w:t xml:space="preserve">О </w:t>
      </w:r>
      <w:r w:rsidR="00AB726C" w:rsidRPr="00AB726C">
        <w:rPr>
          <w:szCs w:val="30"/>
        </w:rPr>
        <w:t>создании свободной экономической зоны «</w:t>
      </w:r>
      <w:proofErr w:type="spellStart"/>
      <w:r w:rsidR="00AB726C" w:rsidRPr="00AB726C">
        <w:rPr>
          <w:szCs w:val="30"/>
        </w:rPr>
        <w:t>Гродноинвест</w:t>
      </w:r>
      <w:proofErr w:type="spellEnd"/>
      <w:r w:rsidR="00AB726C" w:rsidRPr="00AB726C">
        <w:rPr>
          <w:szCs w:val="30"/>
        </w:rPr>
        <w:t xml:space="preserve">», </w:t>
      </w:r>
      <w:r w:rsidRPr="00AB726C">
        <w:rPr>
          <w:szCs w:val="30"/>
        </w:rPr>
        <w:t>положений, устанавливающих льготы по налогу на прибыль для резидентов СЭЗ</w:t>
      </w:r>
      <w:r w:rsidR="00AB726C">
        <w:rPr>
          <w:szCs w:val="30"/>
        </w:rPr>
        <w:t>,</w:t>
      </w:r>
      <w:r w:rsidR="00AB726C" w:rsidRPr="00AB726C">
        <w:rPr>
          <w:szCs w:val="30"/>
        </w:rPr>
        <w:t xml:space="preserve"> </w:t>
      </w:r>
      <w:r w:rsidRPr="00AB726C">
        <w:rPr>
          <w:szCs w:val="30"/>
        </w:rPr>
        <w:t xml:space="preserve">не содержат. </w:t>
      </w:r>
    </w:p>
    <w:p w:rsidR="00296D5F" w:rsidRPr="00DC2D8B" w:rsidRDefault="00AB726C" w:rsidP="00F011BE">
      <w:pPr>
        <w:pStyle w:val="ConsPlusNormal"/>
        <w:ind w:right="140" w:firstLine="708"/>
        <w:jc w:val="both"/>
        <w:rPr>
          <w:rFonts w:eastAsia="Calibri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296D5F">
        <w:rPr>
          <w:rFonts w:ascii="Times New Roman" w:hAnsi="Times New Roman" w:cs="Times New Roman"/>
          <w:sz w:val="30"/>
          <w:szCs w:val="30"/>
        </w:rPr>
        <w:t>пункт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296D5F">
        <w:rPr>
          <w:rFonts w:ascii="Times New Roman" w:hAnsi="Times New Roman" w:cs="Times New Roman"/>
          <w:sz w:val="30"/>
          <w:szCs w:val="30"/>
        </w:rPr>
        <w:t xml:space="preserve"> 3 статьи 383 НК </w:t>
      </w:r>
      <w:r w:rsidR="00296D5F" w:rsidRPr="00DC2D8B">
        <w:rPr>
          <w:rFonts w:ascii="Times New Roman" w:hAnsi="Times New Roman" w:cs="Times New Roman"/>
          <w:sz w:val="30"/>
          <w:szCs w:val="30"/>
        </w:rPr>
        <w:t xml:space="preserve">льгота по налогу на прибыль для резидентов СЭЗ периодом </w:t>
      </w:r>
      <w:r w:rsidR="00296D5F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296D5F" w:rsidRPr="00DC2D8B">
        <w:rPr>
          <w:rFonts w:ascii="Times New Roman" w:hAnsi="Times New Roman" w:cs="Times New Roman"/>
          <w:sz w:val="30"/>
          <w:szCs w:val="30"/>
        </w:rPr>
        <w:t>не ограничена</w:t>
      </w:r>
      <w:r w:rsidR="00296D5F">
        <w:rPr>
          <w:rFonts w:ascii="Times New Roman" w:hAnsi="Times New Roman" w:cs="Times New Roman"/>
          <w:sz w:val="30"/>
          <w:szCs w:val="30"/>
        </w:rPr>
        <w:t>.</w:t>
      </w:r>
    </w:p>
    <w:p w:rsidR="00AB726C" w:rsidRPr="00DC2D8B" w:rsidRDefault="00F011BE" w:rsidP="00F011BE">
      <w:pPr>
        <w:tabs>
          <w:tab w:val="left" w:pos="709"/>
        </w:tabs>
        <w:autoSpaceDE w:val="0"/>
        <w:autoSpaceDN w:val="0"/>
        <w:adjustRightInd w:val="0"/>
        <w:ind w:right="140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ab/>
      </w:r>
      <w:r w:rsidR="00296D5F" w:rsidRPr="00DC2D8B">
        <w:rPr>
          <w:rFonts w:eastAsia="Calibri"/>
          <w:szCs w:val="30"/>
        </w:rPr>
        <w:t xml:space="preserve">Учитывая изложенное, </w:t>
      </w:r>
      <w:r w:rsidR="00E13331">
        <w:rPr>
          <w:rFonts w:eastAsia="Calibri"/>
          <w:szCs w:val="30"/>
        </w:rPr>
        <w:t>ограничение, установленное</w:t>
      </w:r>
      <w:r w:rsidR="00E13331">
        <w:rPr>
          <w:szCs w:val="30"/>
        </w:rPr>
        <w:t xml:space="preserve"> абзацем третьим части третьей </w:t>
      </w:r>
      <w:r w:rsidR="00E13331" w:rsidRPr="00D66F38">
        <w:rPr>
          <w:szCs w:val="30"/>
        </w:rPr>
        <w:t>пункт</w:t>
      </w:r>
      <w:r w:rsidR="00E13331">
        <w:rPr>
          <w:szCs w:val="30"/>
        </w:rPr>
        <w:t>а</w:t>
      </w:r>
      <w:r w:rsidR="00E13331" w:rsidRPr="00D66F38">
        <w:rPr>
          <w:szCs w:val="30"/>
        </w:rPr>
        <w:t xml:space="preserve"> 2 статьи 183 Н</w:t>
      </w:r>
      <w:r w:rsidR="00E13331">
        <w:rPr>
          <w:szCs w:val="30"/>
        </w:rPr>
        <w:t xml:space="preserve">К, не распространяется на резидентов СЭЗ и такие организации </w:t>
      </w:r>
      <w:r w:rsidR="00296D5F">
        <w:rPr>
          <w:rFonts w:eastAsia="Calibri"/>
          <w:szCs w:val="30"/>
        </w:rPr>
        <w:t>вправе осуществить перенос убытков, образовавшихся за 2019</w:t>
      </w:r>
      <w:r w:rsidR="00E13331">
        <w:rPr>
          <w:rFonts w:eastAsia="Calibri"/>
          <w:szCs w:val="30"/>
        </w:rPr>
        <w:t>-2021</w:t>
      </w:r>
      <w:r w:rsidR="00296D5F">
        <w:rPr>
          <w:rFonts w:eastAsia="Calibri"/>
          <w:szCs w:val="30"/>
        </w:rPr>
        <w:t xml:space="preserve"> год</w:t>
      </w:r>
      <w:r w:rsidR="00E13331">
        <w:rPr>
          <w:rFonts w:eastAsia="Calibri"/>
          <w:szCs w:val="30"/>
        </w:rPr>
        <w:t>ы</w:t>
      </w:r>
      <w:r w:rsidR="0012207D">
        <w:rPr>
          <w:rFonts w:eastAsia="Calibri"/>
          <w:szCs w:val="30"/>
        </w:rPr>
        <w:t>,</w:t>
      </w:r>
      <w:r w:rsidR="00296D5F">
        <w:rPr>
          <w:rFonts w:eastAsia="Calibri"/>
          <w:szCs w:val="30"/>
        </w:rPr>
        <w:t xml:space="preserve"> на прибыль последующих</w:t>
      </w:r>
      <w:r>
        <w:rPr>
          <w:rFonts w:eastAsia="Calibri"/>
          <w:szCs w:val="30"/>
        </w:rPr>
        <w:t xml:space="preserve"> налоговых периодов </w:t>
      </w:r>
      <w:r w:rsidR="00296D5F">
        <w:rPr>
          <w:rFonts w:eastAsia="Calibri"/>
          <w:szCs w:val="30"/>
        </w:rPr>
        <w:t xml:space="preserve">в порядке, определенном статьей 183 НК. </w:t>
      </w:r>
    </w:p>
    <w:p w:rsidR="00296D5F" w:rsidRPr="00D66F38" w:rsidRDefault="00296D5F" w:rsidP="00296D5F">
      <w:pPr>
        <w:pStyle w:val="a6"/>
        <w:tabs>
          <w:tab w:val="left" w:pos="709"/>
        </w:tabs>
        <w:spacing w:after="0" w:line="360" w:lineRule="auto"/>
        <w:ind w:left="0" w:right="142"/>
        <w:jc w:val="both"/>
        <w:rPr>
          <w:szCs w:val="30"/>
        </w:rPr>
      </w:pPr>
    </w:p>
    <w:p w:rsidR="00296D5F" w:rsidRPr="00D66F38" w:rsidRDefault="00296D5F" w:rsidP="00296D5F">
      <w:pPr>
        <w:widowControl w:val="0"/>
        <w:tabs>
          <w:tab w:val="left" w:pos="6840"/>
        </w:tabs>
        <w:jc w:val="both"/>
        <w:rPr>
          <w:szCs w:val="30"/>
        </w:rPr>
      </w:pPr>
      <w:r w:rsidRPr="00D66F38">
        <w:rPr>
          <w:szCs w:val="30"/>
        </w:rPr>
        <w:t xml:space="preserve">Заместитель Министра                                                 </w:t>
      </w:r>
      <w:proofErr w:type="spellStart"/>
      <w:r w:rsidRPr="00D66F38">
        <w:rPr>
          <w:szCs w:val="30"/>
        </w:rPr>
        <w:t>Э.А.Селицкая</w:t>
      </w:r>
      <w:proofErr w:type="spellEnd"/>
    </w:p>
    <w:p w:rsidR="00296D5F" w:rsidRPr="00D66F38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Cs w:val="30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296D5F" w:rsidRDefault="00296D5F" w:rsidP="00296D5F">
      <w:pPr>
        <w:widowControl w:val="0"/>
        <w:tabs>
          <w:tab w:val="left" w:pos="6840"/>
        </w:tabs>
        <w:spacing w:line="180" w:lineRule="exact"/>
        <w:jc w:val="both"/>
        <w:rPr>
          <w:sz w:val="18"/>
          <w:szCs w:val="18"/>
        </w:rPr>
      </w:pPr>
      <w:bookmarkStart w:id="0" w:name="_GoBack"/>
      <w:bookmarkEnd w:id="0"/>
    </w:p>
    <w:sectPr w:rsidR="00296D5F" w:rsidSect="009A7426">
      <w:headerReference w:type="even" r:id="rId7"/>
      <w:headerReference w:type="default" r:id="rId8"/>
      <w:pgSz w:w="11906" w:h="16838"/>
      <w:pgMar w:top="709" w:right="567" w:bottom="1418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89" w:rsidRDefault="00A57B89" w:rsidP="003A0B96">
      <w:r>
        <w:separator/>
      </w:r>
    </w:p>
  </w:endnote>
  <w:endnote w:type="continuationSeparator" w:id="0">
    <w:p w:rsidR="00A57B89" w:rsidRDefault="00A57B89" w:rsidP="003A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89" w:rsidRDefault="00A57B89" w:rsidP="003A0B96">
      <w:r>
        <w:separator/>
      </w:r>
    </w:p>
  </w:footnote>
  <w:footnote w:type="continuationSeparator" w:id="0">
    <w:p w:rsidR="00A57B89" w:rsidRDefault="00A57B89" w:rsidP="003A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5C" w:rsidRDefault="007C6B7C" w:rsidP="005121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3D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B5C" w:rsidRDefault="00A57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5C" w:rsidRDefault="00A57B89" w:rsidP="00512116">
    <w:pPr>
      <w:pStyle w:val="a3"/>
      <w:framePr w:wrap="around" w:vAnchor="text" w:hAnchor="margin" w:xAlign="center" w:y="1"/>
      <w:rPr>
        <w:rStyle w:val="a5"/>
      </w:rPr>
    </w:pPr>
  </w:p>
  <w:p w:rsidR="00E30B5C" w:rsidRDefault="00A57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5F"/>
    <w:rsid w:val="000764AE"/>
    <w:rsid w:val="0012207D"/>
    <w:rsid w:val="00127BDB"/>
    <w:rsid w:val="00296D5F"/>
    <w:rsid w:val="003A0B96"/>
    <w:rsid w:val="00403D1A"/>
    <w:rsid w:val="00502853"/>
    <w:rsid w:val="005633AF"/>
    <w:rsid w:val="005928FB"/>
    <w:rsid w:val="00622AC7"/>
    <w:rsid w:val="006D5E74"/>
    <w:rsid w:val="00763E2F"/>
    <w:rsid w:val="00795AE7"/>
    <w:rsid w:val="007A7E43"/>
    <w:rsid w:val="007C6B7C"/>
    <w:rsid w:val="008B0FDA"/>
    <w:rsid w:val="008D0CE4"/>
    <w:rsid w:val="009636D8"/>
    <w:rsid w:val="009D2ADE"/>
    <w:rsid w:val="00A17051"/>
    <w:rsid w:val="00A57B89"/>
    <w:rsid w:val="00A63DF9"/>
    <w:rsid w:val="00A8242A"/>
    <w:rsid w:val="00AB726C"/>
    <w:rsid w:val="00AF2B91"/>
    <w:rsid w:val="00BF4784"/>
    <w:rsid w:val="00DC68DA"/>
    <w:rsid w:val="00E13331"/>
    <w:rsid w:val="00F011BE"/>
    <w:rsid w:val="00F4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0ED2AC"/>
  <w15:docId w15:val="{AE918FE9-FD5D-41F5-A08A-365C37BC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5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D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96D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6D5F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296D5F"/>
  </w:style>
  <w:style w:type="paragraph" w:styleId="a6">
    <w:name w:val="Body Text Indent"/>
    <w:basedOn w:val="a"/>
    <w:link w:val="a7"/>
    <w:rsid w:val="00296D5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96D5F"/>
    <w:rPr>
      <w:rFonts w:ascii="Times New Roman" w:eastAsia="Times New Roman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491FB8CEB716840101ED0EED3522E001F22D402B4C66F189A477D3D28CA5D76D7FED176EB185B38547D4E3F166A082CD7CZ0yE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j.volkogonova</dc:creator>
  <cp:lastModifiedBy>Ефименко Ольга Ивановна</cp:lastModifiedBy>
  <cp:revision>3</cp:revision>
  <cp:lastPrinted>2021-06-04T06:39:00Z</cp:lastPrinted>
  <dcterms:created xsi:type="dcterms:W3CDTF">2021-06-10T11:40:00Z</dcterms:created>
  <dcterms:modified xsi:type="dcterms:W3CDTF">2021-06-10T11:41:00Z</dcterms:modified>
</cp:coreProperties>
</file>